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Consiglio comunale e commissioni consiliari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Consiglio comunale e' composto dal Sindaco e da un numero variabile di consiglieri, in funzione del numero di abitanti del Comune.</w:t>
      </w:r>
    </w:p>
    <w:p>
      <w:pPr>
        <w:jc w:val="both"/>
      </w:pPr>
      <w:r>
        <w:rPr>
          <w:rFonts w:ascii="Times New Roman" w:hAnsi="Times New Roman"/>
          <w:sz w:val="22"/>
          <w:szCs w:val="22"/>
        </w:rPr>
        <w:t xml:space="preserve">Le materie di competenza del Consiglio sono definite dal'Art. 42 del D.Lgs. n. 267 del 18/08/2000.</w:t>
      </w:r>
    </w:p>
    <w:p>
      <w:pPr>
        <w:jc w:val="both"/>
      </w:pPr>
      <w:r>
        <w:rPr>
          <w:rFonts w:ascii="Times New Roman" w:hAnsi="Times New Roman"/>
          <w:sz w:val="22"/>
          <w:szCs w:val="22"/>
        </w:rPr>
        <w:t xml:space="preserve">I consigli comunali dei comuni con popolazione superiore a 15.000 abitanti sono presieduti da un presidente eletto tra i consiglieri. Nei comuni con popolazione inferiore ai 15.000 abitanti il consiglio e' presieduto dal sindaco (Artt. 37, 39 e 42, D.Lgs. n.267 del 18/08/2000).</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Programmazione e pianificazione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Convenzioni tra i comuni e tra i comuni e provincia, costituzione e modificazione di forme associative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Statuti dell'ente e delle aziende speciali, regolamenti nonche' criteri generali in materia di ordinamento degli uffici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Modalita' di gestione dei pubblici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Istituzione e ordinamento dei tributi, con esclusione della determinazione delle relative aliquote; disciplina generale delle tariffe per la fruizione dei beni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Indirizzi da osservare da parte delle aziende pubbliche e degli enti dipendenti, sovvenzionati o sottoposti a vigilanza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Spese che impegnano i bilanci per gli esercizi successivi, escluse quelle relative alle locazioni di immobili ed alla somministrazione e fornitura di beni e servizi a carattere continuativo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Indirizzi per la nomina e la designazione dei rappresentanti del Comune presso enti, aziende ed istituzioni nonche' per la nomina dei rappresentanti del Consiglio presso enti, aziende ed istituzioni ad esso espressamente riservata dalla legge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Istituzione commissioni permanenti, temporanee o speciali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Procedure di valutazione relative all'analisi dell'impatto della regolamentazione (AIR) ai sensi dell'art.14, comma 1, della legge 28 novembre 2005, n. 246</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Procedure di valutazione relative alla verifica dell'impatto della regolamentazione (VIR) ai sensi dell'art. 14, comma 4, della legge 28 novembre 2005, n. 246</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Organismi di decentramento e di partecipazione - nomina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